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F7EC9F" w14:textId="08F6ABC9" w:rsidR="00321614" w:rsidRDefault="00321614" w:rsidP="00321614">
      <w:pPr>
        <w:shd w:val="clear" w:color="auto" w:fill="FFFFFF"/>
        <w:spacing w:after="100" w:afterAutospacing="1" w:line="360" w:lineRule="auto"/>
        <w:jc w:val="center"/>
        <w:outlineLvl w:val="1"/>
        <w:rPr>
          <w:rFonts w:ascii="Garamond" w:eastAsia="Times New Roman" w:hAnsi="Garamond" w:cs="Helvetica"/>
          <w:b/>
          <w:bCs/>
          <w:sz w:val="24"/>
          <w:szCs w:val="24"/>
          <w:lang w:eastAsia="fr-CA"/>
        </w:rPr>
      </w:pPr>
      <w:r>
        <w:rPr>
          <w:rFonts w:ascii="Garamond" w:hAnsi="Garamond"/>
          <w:noProof/>
          <w:sz w:val="24"/>
          <w:szCs w:val="24"/>
        </w:rPr>
        <w:drawing>
          <wp:anchor distT="0" distB="0" distL="114300" distR="114300" simplePos="0" relativeHeight="251659264" behindDoc="1" locked="0" layoutInCell="1" allowOverlap="1" wp14:anchorId="7A28F038" wp14:editId="2336E549">
            <wp:simplePos x="0" y="0"/>
            <wp:positionH relativeFrom="column">
              <wp:posOffset>1425272</wp:posOffset>
            </wp:positionH>
            <wp:positionV relativeFrom="paragraph">
              <wp:posOffset>-890546</wp:posOffset>
            </wp:positionV>
            <wp:extent cx="2162024" cy="109410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80374" cy="1103391"/>
                    </a:xfrm>
                    <a:prstGeom prst="rect">
                      <a:avLst/>
                    </a:prstGeom>
                  </pic:spPr>
                </pic:pic>
              </a:graphicData>
            </a:graphic>
            <wp14:sizeRelH relativeFrom="margin">
              <wp14:pctWidth>0</wp14:pctWidth>
            </wp14:sizeRelH>
          </wp:anchor>
        </w:drawing>
      </w:r>
      <w:r w:rsidR="005B7EDB" w:rsidRPr="00321614">
        <w:rPr>
          <w:rFonts w:ascii="Garamond" w:eastAsia="Times New Roman" w:hAnsi="Garamond" w:cs="Helvetica"/>
          <w:b/>
          <w:bCs/>
          <w:sz w:val="24"/>
          <w:szCs w:val="24"/>
          <w:lang w:eastAsia="fr-CA"/>
        </w:rPr>
        <w:t>La coalition d’aide à la diversité sexuelle de l’Abitibi-Témiscamingue vous présente un guide simplifié sur comment transformer les textes en écriture inclu</w:t>
      </w:r>
      <w:r w:rsidR="007415CE" w:rsidRPr="00321614">
        <w:rPr>
          <w:rFonts w:ascii="Garamond" w:eastAsia="Times New Roman" w:hAnsi="Garamond" w:cs="Helvetica"/>
          <w:b/>
          <w:bCs/>
          <w:sz w:val="24"/>
          <w:szCs w:val="24"/>
          <w:lang w:eastAsia="fr-CA"/>
        </w:rPr>
        <w:t>sive afin d’accorder l’importance sur l’égalité et l’équité des genres.</w:t>
      </w:r>
      <w:r w:rsidRPr="00321614">
        <w:t xml:space="preserve"> </w:t>
      </w:r>
      <w:r>
        <w:rPr>
          <w:rFonts w:ascii="Garamond" w:eastAsia="Times New Roman" w:hAnsi="Garamond" w:cs="Helvetica"/>
          <w:b/>
          <w:bCs/>
          <w:sz w:val="24"/>
          <w:szCs w:val="24"/>
          <w:lang w:eastAsia="fr-CA"/>
        </w:rPr>
        <w:t>O</w:t>
      </w:r>
      <w:r w:rsidRPr="00321614">
        <w:rPr>
          <w:rFonts w:ascii="Garamond" w:eastAsia="Times New Roman" w:hAnsi="Garamond" w:cs="Helvetica"/>
          <w:b/>
          <w:bCs/>
          <w:sz w:val="24"/>
          <w:szCs w:val="24"/>
          <w:lang w:eastAsia="fr-CA"/>
        </w:rPr>
        <w:t>n croit aussi en l'importance de modifier tous documents et formulaires afin de les ren</w:t>
      </w:r>
      <w:r>
        <w:rPr>
          <w:rFonts w:ascii="Garamond" w:eastAsia="Times New Roman" w:hAnsi="Garamond" w:cs="Helvetica"/>
          <w:b/>
          <w:bCs/>
          <w:sz w:val="24"/>
          <w:szCs w:val="24"/>
          <w:lang w:eastAsia="fr-CA"/>
        </w:rPr>
        <w:t>dre</w:t>
      </w:r>
      <w:r w:rsidRPr="00321614">
        <w:rPr>
          <w:rFonts w:ascii="Garamond" w:eastAsia="Times New Roman" w:hAnsi="Garamond" w:cs="Helvetica"/>
          <w:b/>
          <w:bCs/>
          <w:sz w:val="24"/>
          <w:szCs w:val="24"/>
          <w:lang w:eastAsia="fr-CA"/>
        </w:rPr>
        <w:t xml:space="preserve"> inclusifs</w:t>
      </w:r>
      <w:r>
        <w:rPr>
          <w:rFonts w:ascii="Garamond" w:eastAsia="Times New Roman" w:hAnsi="Garamond" w:cs="Helvetica"/>
          <w:b/>
          <w:bCs/>
          <w:sz w:val="24"/>
          <w:szCs w:val="24"/>
          <w:lang w:eastAsia="fr-CA"/>
        </w:rPr>
        <w:t>.</w:t>
      </w:r>
    </w:p>
    <w:p w14:paraId="1EF771B6" w14:textId="62E5CCA8" w:rsidR="00444F22" w:rsidRPr="00321614" w:rsidRDefault="00444F22" w:rsidP="00321614">
      <w:pPr>
        <w:shd w:val="clear" w:color="auto" w:fill="FFFFFF"/>
        <w:spacing w:after="100" w:afterAutospacing="1" w:line="360" w:lineRule="auto"/>
        <w:jc w:val="center"/>
        <w:outlineLvl w:val="1"/>
        <w:rPr>
          <w:rFonts w:ascii="Garamond" w:eastAsia="Times New Roman" w:hAnsi="Garamond" w:cs="Helvetica"/>
          <w:b/>
          <w:bCs/>
          <w:sz w:val="24"/>
          <w:szCs w:val="24"/>
          <w:lang w:eastAsia="fr-CA"/>
        </w:rPr>
      </w:pPr>
      <w:r w:rsidRPr="00E63663">
        <w:rPr>
          <w:rFonts w:ascii="Garamond" w:eastAsia="Times New Roman" w:hAnsi="Garamond" w:cs="Helvetica"/>
          <w:b/>
          <w:bCs/>
          <w:sz w:val="32"/>
          <w:szCs w:val="32"/>
          <w:lang w:eastAsia="fr-CA"/>
        </w:rPr>
        <w:t>Pourquoi l’écriture inclusive a-t-elle choisi le point milieu ?</w:t>
      </w:r>
    </w:p>
    <w:p w14:paraId="15D203D3" w14:textId="16C3FB6C" w:rsidR="00444F22" w:rsidRPr="00227238" w:rsidRDefault="00444F22" w:rsidP="00321614">
      <w:pPr>
        <w:shd w:val="clear" w:color="auto" w:fill="FFFFFF"/>
        <w:spacing w:after="100" w:afterAutospacing="1" w:line="360" w:lineRule="auto"/>
        <w:rPr>
          <w:rFonts w:ascii="Garamond" w:eastAsia="Times New Roman" w:hAnsi="Garamond" w:cs="Arial"/>
          <w:color w:val="C00000"/>
          <w:sz w:val="24"/>
          <w:szCs w:val="24"/>
          <w:lang w:eastAsia="fr-CA"/>
        </w:rPr>
      </w:pPr>
      <w:r w:rsidRPr="00227238">
        <w:rPr>
          <w:rFonts w:ascii="Garamond" w:eastAsia="Times New Roman" w:hAnsi="Garamond" w:cs="Arial"/>
          <w:color w:val="C00000"/>
          <w:sz w:val="24"/>
          <w:szCs w:val="24"/>
          <w:lang w:eastAsia="fr-CA"/>
        </w:rPr>
        <w:t>Le point milieu a été choisi sur les autres caractères pour plusieurs raisons</w:t>
      </w:r>
      <w:r w:rsidR="00590DB0">
        <w:rPr>
          <w:rFonts w:ascii="Garamond" w:eastAsia="Times New Roman" w:hAnsi="Garamond" w:cs="Arial"/>
          <w:color w:val="C00000"/>
          <w:sz w:val="24"/>
          <w:szCs w:val="24"/>
          <w:lang w:eastAsia="fr-CA"/>
        </w:rPr>
        <w:t xml:space="preserve"> </w:t>
      </w:r>
      <w:r w:rsidRPr="00227238">
        <w:rPr>
          <w:rFonts w:ascii="Garamond" w:eastAsia="Times New Roman" w:hAnsi="Garamond" w:cs="Arial"/>
          <w:color w:val="C00000"/>
          <w:sz w:val="24"/>
          <w:szCs w:val="24"/>
          <w:lang w:eastAsia="fr-CA"/>
        </w:rPr>
        <w:t>:</w:t>
      </w:r>
    </w:p>
    <w:p w14:paraId="34E96BAD" w14:textId="0A354E10" w:rsidR="00444F22" w:rsidRPr="00E63663" w:rsidRDefault="00444F22" w:rsidP="00227238">
      <w:pPr>
        <w:numPr>
          <w:ilvl w:val="0"/>
          <w:numId w:val="1"/>
        </w:numPr>
        <w:shd w:val="clear" w:color="auto" w:fill="FFFFFF"/>
        <w:spacing w:before="100" w:beforeAutospacing="1" w:after="100" w:afterAutospacing="1" w:line="360" w:lineRule="auto"/>
        <w:rPr>
          <w:rFonts w:ascii="Garamond" w:eastAsia="Times New Roman" w:hAnsi="Garamond" w:cs="Arial"/>
          <w:sz w:val="24"/>
          <w:szCs w:val="24"/>
          <w:lang w:eastAsia="fr-CA"/>
        </w:rPr>
      </w:pPr>
      <w:r w:rsidRPr="00E63663">
        <w:rPr>
          <w:rFonts w:ascii="Garamond" w:eastAsia="Times New Roman" w:hAnsi="Garamond" w:cs="Arial"/>
          <w:sz w:val="24"/>
          <w:szCs w:val="24"/>
          <w:lang w:eastAsia="fr-CA"/>
        </w:rPr>
        <w:t>Le caractère du point milieu n’est pas utilisé en français donc sa seule signification est celle de l’écriture inclusive.</w:t>
      </w:r>
      <w:r w:rsidR="00A525C6" w:rsidRPr="00E63663">
        <w:rPr>
          <w:rFonts w:ascii="Garamond" w:eastAsia="Times New Roman" w:hAnsi="Garamond" w:cs="Arial"/>
          <w:sz w:val="24"/>
          <w:szCs w:val="24"/>
          <w:lang w:eastAsia="fr-CA"/>
        </w:rPr>
        <w:t xml:space="preserve"> Il était autrefois utilisé pour créer l’espace entre chaque mot.</w:t>
      </w:r>
    </w:p>
    <w:p w14:paraId="79D4A443" w14:textId="193553C4" w:rsidR="00444F22" w:rsidRPr="00E63663" w:rsidRDefault="00444F22" w:rsidP="00227238">
      <w:pPr>
        <w:numPr>
          <w:ilvl w:val="0"/>
          <w:numId w:val="1"/>
        </w:numPr>
        <w:shd w:val="clear" w:color="auto" w:fill="FFFFFF"/>
        <w:spacing w:before="100" w:beforeAutospacing="1" w:after="100" w:afterAutospacing="1" w:line="360" w:lineRule="auto"/>
        <w:rPr>
          <w:rFonts w:ascii="Garamond" w:eastAsia="Times New Roman" w:hAnsi="Garamond" w:cs="Arial"/>
          <w:sz w:val="24"/>
          <w:szCs w:val="24"/>
          <w:lang w:eastAsia="fr-CA"/>
        </w:rPr>
      </w:pPr>
      <w:r w:rsidRPr="00E63663">
        <w:rPr>
          <w:rFonts w:ascii="Garamond" w:eastAsia="Times New Roman" w:hAnsi="Garamond" w:cs="Arial"/>
          <w:sz w:val="24"/>
          <w:szCs w:val="24"/>
          <w:lang w:eastAsia="fr-CA"/>
        </w:rPr>
        <w:t xml:space="preserve">Le point traditionnel </w:t>
      </w:r>
      <w:proofErr w:type="gramStart"/>
      <w:r w:rsidRPr="00E63663">
        <w:rPr>
          <w:rFonts w:ascii="Garamond" w:eastAsia="Times New Roman" w:hAnsi="Garamond" w:cs="Arial"/>
          <w:sz w:val="24"/>
          <w:szCs w:val="24"/>
          <w:lang w:eastAsia="fr-CA"/>
        </w:rPr>
        <w:t>« .</w:t>
      </w:r>
      <w:proofErr w:type="gramEnd"/>
      <w:r w:rsidRPr="00E63663">
        <w:rPr>
          <w:rFonts w:ascii="Garamond" w:eastAsia="Times New Roman" w:hAnsi="Garamond" w:cs="Arial"/>
          <w:sz w:val="24"/>
          <w:szCs w:val="24"/>
          <w:lang w:eastAsia="fr-CA"/>
        </w:rPr>
        <w:t> » marque déjà la fin d’une phrase ce qui aurait apporté une certaine confusion. À noter toutefois que certaines personnes utilisent tout de même le point classique tout simplement car le point milieu n’est pas disponible sur les claviers Windows français classiques.</w:t>
      </w:r>
    </w:p>
    <w:p w14:paraId="6DAE8510" w14:textId="58C6A511" w:rsidR="00444F22" w:rsidRPr="00E63663" w:rsidRDefault="00444F22" w:rsidP="00227238">
      <w:pPr>
        <w:numPr>
          <w:ilvl w:val="0"/>
          <w:numId w:val="1"/>
        </w:numPr>
        <w:shd w:val="clear" w:color="auto" w:fill="FFFFFF"/>
        <w:spacing w:before="100" w:beforeAutospacing="1" w:after="100" w:afterAutospacing="1" w:line="360" w:lineRule="auto"/>
        <w:rPr>
          <w:rFonts w:ascii="Garamond" w:eastAsia="Times New Roman" w:hAnsi="Garamond" w:cs="Arial"/>
          <w:sz w:val="24"/>
          <w:szCs w:val="24"/>
          <w:lang w:eastAsia="fr-CA"/>
        </w:rPr>
      </w:pPr>
      <w:r w:rsidRPr="00E63663">
        <w:rPr>
          <w:rFonts w:ascii="Garamond" w:eastAsia="Times New Roman" w:hAnsi="Garamond" w:cs="Arial"/>
          <w:sz w:val="24"/>
          <w:szCs w:val="24"/>
          <w:lang w:eastAsia="fr-CA"/>
        </w:rPr>
        <w:t>L’usage de la parenthèse indique un propos secondaire (quelque chose en plus et optionnel). La parenthèse n’est, de ce fait, pas appropriée à l’usage de l’écriture inclusive puisque justement, le but est de réhabiliter le féminin.</w:t>
      </w:r>
    </w:p>
    <w:p w14:paraId="5B33B836" w14:textId="78001964" w:rsidR="00444F22" w:rsidRPr="00E63663" w:rsidRDefault="00444F22" w:rsidP="00227238">
      <w:pPr>
        <w:numPr>
          <w:ilvl w:val="0"/>
          <w:numId w:val="1"/>
        </w:numPr>
        <w:shd w:val="clear" w:color="auto" w:fill="FFFFFF"/>
        <w:spacing w:before="100" w:beforeAutospacing="1" w:after="100" w:afterAutospacing="1" w:line="360" w:lineRule="auto"/>
        <w:rPr>
          <w:rFonts w:ascii="Garamond" w:eastAsia="Times New Roman" w:hAnsi="Garamond" w:cs="Arial"/>
          <w:sz w:val="24"/>
          <w:szCs w:val="24"/>
          <w:lang w:eastAsia="fr-CA"/>
        </w:rPr>
      </w:pPr>
      <w:r w:rsidRPr="00E63663">
        <w:rPr>
          <w:rFonts w:ascii="Garamond" w:eastAsia="Times New Roman" w:hAnsi="Garamond" w:cs="Arial"/>
          <w:sz w:val="24"/>
          <w:szCs w:val="24"/>
          <w:lang w:eastAsia="fr-CA"/>
        </w:rPr>
        <w:t>La barre oblique « / », qui indique une division, ne permet pas d’arriver à l’objectif d’égalité recherché.</w:t>
      </w:r>
    </w:p>
    <w:p w14:paraId="6A2EE421" w14:textId="3EB1BC2E" w:rsidR="00444F22" w:rsidRDefault="00444F22" w:rsidP="00227238">
      <w:pPr>
        <w:numPr>
          <w:ilvl w:val="0"/>
          <w:numId w:val="1"/>
        </w:numPr>
        <w:shd w:val="clear" w:color="auto" w:fill="FFFFFF"/>
        <w:spacing w:before="100" w:beforeAutospacing="1" w:after="100" w:afterAutospacing="1" w:line="360" w:lineRule="auto"/>
        <w:rPr>
          <w:rFonts w:ascii="Garamond" w:eastAsia="Times New Roman" w:hAnsi="Garamond" w:cs="Arial"/>
          <w:sz w:val="24"/>
          <w:szCs w:val="24"/>
          <w:lang w:eastAsia="fr-CA"/>
        </w:rPr>
      </w:pPr>
      <w:r w:rsidRPr="00E63663">
        <w:rPr>
          <w:rFonts w:ascii="Garamond" w:eastAsia="Times New Roman" w:hAnsi="Garamond" w:cs="Arial"/>
          <w:sz w:val="24"/>
          <w:szCs w:val="24"/>
          <w:lang w:eastAsia="fr-CA"/>
        </w:rPr>
        <w:t>Le tiret « – » permet d’introduire un dialogue ou un commentaire secondaire ce qui n’était à nouveau pas l’objectif.</w:t>
      </w:r>
    </w:p>
    <w:p w14:paraId="1B456BFC" w14:textId="37BF9BB4" w:rsidR="00886C12" w:rsidRPr="00E63663" w:rsidRDefault="00886C12" w:rsidP="00321614">
      <w:pPr>
        <w:shd w:val="clear" w:color="auto" w:fill="FFFFFF"/>
        <w:spacing w:before="100" w:beforeAutospacing="1" w:after="100" w:afterAutospacing="1" w:line="360" w:lineRule="auto"/>
        <w:rPr>
          <w:rFonts w:ascii="Garamond" w:eastAsia="Times New Roman" w:hAnsi="Garamond" w:cs="Arial"/>
          <w:sz w:val="24"/>
          <w:szCs w:val="24"/>
          <w:lang w:eastAsia="fr-CA"/>
        </w:rPr>
      </w:pPr>
    </w:p>
    <w:p w14:paraId="23F2B123" w14:textId="01A0077D" w:rsidR="00444F22" w:rsidRPr="009C57A0" w:rsidRDefault="00444F22" w:rsidP="00227238">
      <w:pPr>
        <w:shd w:val="clear" w:color="auto" w:fill="FFFFFF"/>
        <w:spacing w:after="100" w:afterAutospacing="1" w:line="360" w:lineRule="auto"/>
        <w:outlineLvl w:val="1"/>
        <w:rPr>
          <w:rFonts w:ascii="Garamond" w:eastAsia="Times New Roman" w:hAnsi="Garamond" w:cs="Helvetica"/>
          <w:b/>
          <w:bCs/>
          <w:sz w:val="32"/>
          <w:szCs w:val="32"/>
          <w:lang w:eastAsia="fr-CA"/>
        </w:rPr>
      </w:pPr>
      <w:r w:rsidRPr="009C57A0">
        <w:rPr>
          <w:rFonts w:ascii="Garamond" w:eastAsia="Times New Roman" w:hAnsi="Garamond" w:cs="Helvetica"/>
          <w:b/>
          <w:bCs/>
          <w:sz w:val="32"/>
          <w:szCs w:val="32"/>
          <w:lang w:eastAsia="fr-CA"/>
        </w:rPr>
        <w:t>Comment faire le point milieu sur un clavier ?</w:t>
      </w:r>
    </w:p>
    <w:p w14:paraId="736F0748" w14:textId="6CA0CCD2" w:rsidR="00590DB0" w:rsidRPr="00E63663" w:rsidRDefault="00444F22" w:rsidP="00227238">
      <w:pPr>
        <w:shd w:val="clear" w:color="auto" w:fill="FFFFFF"/>
        <w:spacing w:after="100" w:afterAutospacing="1" w:line="360" w:lineRule="auto"/>
        <w:rPr>
          <w:rFonts w:ascii="Garamond" w:eastAsia="Times New Roman" w:hAnsi="Garamond" w:cs="Arial"/>
          <w:sz w:val="24"/>
          <w:szCs w:val="24"/>
          <w:lang w:eastAsia="fr-CA"/>
        </w:rPr>
      </w:pPr>
      <w:r w:rsidRPr="00E63663">
        <w:rPr>
          <w:rFonts w:ascii="Garamond" w:eastAsia="Times New Roman" w:hAnsi="Garamond" w:cs="Arial"/>
          <w:sz w:val="24"/>
          <w:szCs w:val="24"/>
          <w:lang w:eastAsia="fr-CA"/>
        </w:rPr>
        <w:t>Sur Mac, il est possible d’obtenir le point milieu en faisant la combinaison de touche ALT + MAJ + F.</w:t>
      </w:r>
    </w:p>
    <w:p w14:paraId="0C47ACE6" w14:textId="4878556E" w:rsidR="00305844" w:rsidRDefault="00444F22" w:rsidP="00227238">
      <w:pPr>
        <w:shd w:val="clear" w:color="auto" w:fill="FFFFFF"/>
        <w:spacing w:after="100" w:afterAutospacing="1" w:line="360" w:lineRule="auto"/>
        <w:rPr>
          <w:rFonts w:ascii="Garamond" w:eastAsia="Times New Roman" w:hAnsi="Garamond" w:cs="Arial"/>
          <w:sz w:val="24"/>
          <w:szCs w:val="24"/>
          <w:lang w:eastAsia="fr-CA"/>
        </w:rPr>
      </w:pPr>
      <w:r w:rsidRPr="00E63663">
        <w:rPr>
          <w:rFonts w:ascii="Garamond" w:eastAsia="Times New Roman" w:hAnsi="Garamond" w:cs="Arial"/>
          <w:sz w:val="24"/>
          <w:szCs w:val="24"/>
          <w:lang w:eastAsia="fr-CA"/>
        </w:rPr>
        <w:t>Sur Windows, il faut utiliser la combinaison de touche ALT + 0183. Bref, pas facile. L’astuce est de faire un copier / coller depuis un texte existant ou d’utiliser une barre avec les caractères spéciaux.</w:t>
      </w:r>
    </w:p>
    <w:p w14:paraId="153E461A" w14:textId="76D2EDA0" w:rsidR="00321614" w:rsidRDefault="00321614" w:rsidP="00227238">
      <w:pPr>
        <w:pStyle w:val="Titre2"/>
        <w:shd w:val="clear" w:color="auto" w:fill="FFFFFF"/>
        <w:spacing w:before="0" w:beforeAutospacing="0" w:line="360" w:lineRule="auto"/>
        <w:rPr>
          <w:rFonts w:ascii="Garamond" w:hAnsi="Garamond" w:cs="Helvetica"/>
          <w:sz w:val="32"/>
          <w:szCs w:val="32"/>
        </w:rPr>
      </w:pPr>
    </w:p>
    <w:p w14:paraId="06E255E6" w14:textId="76D2EDA0" w:rsidR="00B669F6" w:rsidRPr="009C57A0" w:rsidRDefault="00B669F6" w:rsidP="00227238">
      <w:pPr>
        <w:pStyle w:val="Titre2"/>
        <w:shd w:val="clear" w:color="auto" w:fill="FFFFFF"/>
        <w:spacing w:before="0" w:beforeAutospacing="0" w:line="360" w:lineRule="auto"/>
        <w:rPr>
          <w:rFonts w:ascii="Garamond" w:hAnsi="Garamond" w:cs="Helvetica"/>
          <w:sz w:val="32"/>
          <w:szCs w:val="32"/>
        </w:rPr>
      </w:pPr>
      <w:r w:rsidRPr="009C57A0">
        <w:rPr>
          <w:rFonts w:ascii="Garamond" w:hAnsi="Garamond" w:cs="Helvetica"/>
          <w:sz w:val="32"/>
          <w:szCs w:val="32"/>
        </w:rPr>
        <w:lastRenderedPageBreak/>
        <w:t>Comment utiliser le point milieu en écriture inclusive ?</w:t>
      </w:r>
    </w:p>
    <w:p w14:paraId="340614F3" w14:textId="77777777" w:rsidR="00B669F6" w:rsidRPr="00E63663" w:rsidRDefault="00B669F6" w:rsidP="00227238">
      <w:pPr>
        <w:pStyle w:val="NormalWeb"/>
        <w:shd w:val="clear" w:color="auto" w:fill="FFFFFF"/>
        <w:spacing w:before="0" w:beforeAutospacing="0" w:line="360" w:lineRule="auto"/>
        <w:rPr>
          <w:rFonts w:ascii="Garamond" w:hAnsi="Garamond" w:cs="Arial"/>
        </w:rPr>
      </w:pPr>
      <w:r w:rsidRPr="00E63663">
        <w:rPr>
          <w:rFonts w:ascii="Garamond" w:hAnsi="Garamond" w:cs="Arial"/>
        </w:rPr>
        <w:t>En écriture inclusive, le point milieu est utilisé pour regrouper au sein d’un même mot les formes au masculin et au féminin. Ceci permet de mettre en avant le féminin dans un texte et ainsi contribuer à l’égalité homme/femme.</w:t>
      </w:r>
    </w:p>
    <w:p w14:paraId="44F5C337" w14:textId="1DCECCEB" w:rsidR="00E63663" w:rsidRPr="00E63663" w:rsidRDefault="00B669F6" w:rsidP="00227238">
      <w:pPr>
        <w:pStyle w:val="NormalWeb"/>
        <w:shd w:val="clear" w:color="auto" w:fill="FFFFFF"/>
        <w:spacing w:before="0" w:beforeAutospacing="0" w:line="360" w:lineRule="auto"/>
        <w:rPr>
          <w:rFonts w:ascii="Garamond" w:hAnsi="Garamond" w:cs="Arial"/>
          <w:b/>
          <w:bCs/>
        </w:rPr>
      </w:pPr>
      <w:r w:rsidRPr="00E63663">
        <w:rPr>
          <w:rFonts w:ascii="Garamond" w:hAnsi="Garamond" w:cs="Arial"/>
          <w:b/>
          <w:bCs/>
        </w:rPr>
        <w:t>Au singulier, on écrit ainsi:</w:t>
      </w:r>
      <w:r w:rsidR="00E63663" w:rsidRPr="00E63663">
        <w:rPr>
          <w:rFonts w:ascii="Garamond" w:hAnsi="Garamond" w:cs="Arial"/>
          <w:b/>
          <w:bCs/>
        </w:rPr>
        <w:t xml:space="preserve"> </w:t>
      </w:r>
      <w:r w:rsidRPr="00E63663">
        <w:rPr>
          <w:rFonts w:ascii="Garamond" w:hAnsi="Garamond" w:cs="Arial"/>
        </w:rPr>
        <w:t>Racine du mot + suffixe masculin + point milieu + suffixe féminin</w:t>
      </w:r>
      <w:r w:rsidR="00E63663" w:rsidRPr="00E63663">
        <w:rPr>
          <w:rFonts w:ascii="Garamond" w:hAnsi="Garamond" w:cs="Arial"/>
        </w:rPr>
        <w:t>.</w:t>
      </w:r>
    </w:p>
    <w:p w14:paraId="66C2FFE2" w14:textId="02565489" w:rsidR="00B669F6" w:rsidRPr="00E63663" w:rsidRDefault="00E63663" w:rsidP="00227238">
      <w:pPr>
        <w:pStyle w:val="NormalWeb"/>
        <w:shd w:val="clear" w:color="auto" w:fill="FFFFFF"/>
        <w:spacing w:before="0" w:beforeAutospacing="0" w:line="360" w:lineRule="auto"/>
        <w:ind w:left="708"/>
        <w:rPr>
          <w:rFonts w:ascii="Garamond" w:hAnsi="Garamond" w:cs="Arial"/>
          <w:b/>
          <w:bCs/>
        </w:rPr>
      </w:pPr>
      <w:proofErr w:type="spellStart"/>
      <w:r w:rsidRPr="00E63663">
        <w:rPr>
          <w:rFonts w:ascii="Garamond" w:hAnsi="Garamond" w:cs="Arial"/>
        </w:rPr>
        <w:t>U</w:t>
      </w:r>
      <w:r w:rsidR="00B669F6" w:rsidRPr="00E63663">
        <w:rPr>
          <w:rFonts w:ascii="Garamond" w:hAnsi="Garamond" w:cs="Arial"/>
        </w:rPr>
        <w:t>n·e</w:t>
      </w:r>
      <w:proofErr w:type="spellEnd"/>
      <w:r w:rsidR="00B669F6" w:rsidRPr="00E63663">
        <w:rPr>
          <w:rFonts w:ascii="Garamond" w:hAnsi="Garamond" w:cs="Arial"/>
        </w:rPr>
        <w:t xml:space="preserve"> </w:t>
      </w:r>
      <w:proofErr w:type="spellStart"/>
      <w:r w:rsidR="00B669F6" w:rsidRPr="00E63663">
        <w:rPr>
          <w:rFonts w:ascii="Garamond" w:hAnsi="Garamond" w:cs="Arial"/>
        </w:rPr>
        <w:t>apprenti·e</w:t>
      </w:r>
      <w:proofErr w:type="spellEnd"/>
      <w:r w:rsidR="00B669F6" w:rsidRPr="00E63663">
        <w:rPr>
          <w:rFonts w:ascii="Garamond" w:hAnsi="Garamond" w:cs="Arial"/>
        </w:rPr>
        <w:br/>
      </w:r>
      <w:proofErr w:type="spellStart"/>
      <w:r w:rsidRPr="00E63663">
        <w:rPr>
          <w:rFonts w:ascii="Garamond" w:hAnsi="Garamond" w:cs="Arial"/>
        </w:rPr>
        <w:t>U</w:t>
      </w:r>
      <w:r w:rsidR="00B669F6" w:rsidRPr="00E63663">
        <w:rPr>
          <w:rFonts w:ascii="Garamond" w:hAnsi="Garamond" w:cs="Arial"/>
        </w:rPr>
        <w:t>n·e</w:t>
      </w:r>
      <w:proofErr w:type="spellEnd"/>
      <w:r w:rsidR="00B669F6" w:rsidRPr="00E63663">
        <w:rPr>
          <w:rFonts w:ascii="Garamond" w:hAnsi="Garamond" w:cs="Arial"/>
        </w:rPr>
        <w:t xml:space="preserve"> </w:t>
      </w:r>
      <w:proofErr w:type="spellStart"/>
      <w:r w:rsidR="00B669F6" w:rsidRPr="00E63663">
        <w:rPr>
          <w:rFonts w:ascii="Garamond" w:hAnsi="Garamond" w:cs="Arial"/>
        </w:rPr>
        <w:t>délégué·e</w:t>
      </w:r>
      <w:proofErr w:type="spellEnd"/>
      <w:r w:rsidR="00B669F6" w:rsidRPr="00E63663">
        <w:rPr>
          <w:rFonts w:ascii="Garamond" w:hAnsi="Garamond" w:cs="Arial"/>
        </w:rPr>
        <w:t xml:space="preserve"> de classe</w:t>
      </w:r>
    </w:p>
    <w:p w14:paraId="54C41247" w14:textId="688DAA65" w:rsidR="00B669F6" w:rsidRPr="00E63663" w:rsidRDefault="00B669F6" w:rsidP="00227238">
      <w:pPr>
        <w:pStyle w:val="NormalWeb"/>
        <w:shd w:val="clear" w:color="auto" w:fill="FFFFFF"/>
        <w:spacing w:before="0" w:beforeAutospacing="0" w:line="360" w:lineRule="auto"/>
        <w:rPr>
          <w:rFonts w:ascii="Garamond" w:hAnsi="Garamond" w:cs="Arial"/>
          <w:b/>
          <w:bCs/>
        </w:rPr>
      </w:pPr>
      <w:r w:rsidRPr="00E63663">
        <w:rPr>
          <w:rFonts w:ascii="Garamond" w:hAnsi="Garamond" w:cs="Arial"/>
          <w:b/>
          <w:bCs/>
        </w:rPr>
        <w:t>Et au pluriel:</w:t>
      </w:r>
      <w:r w:rsidR="00E63663" w:rsidRPr="00E63663">
        <w:rPr>
          <w:rFonts w:ascii="Garamond" w:hAnsi="Garamond" w:cs="Arial"/>
          <w:b/>
          <w:bCs/>
        </w:rPr>
        <w:t xml:space="preserve"> </w:t>
      </w:r>
      <w:r w:rsidRPr="00E63663">
        <w:rPr>
          <w:rFonts w:ascii="Garamond" w:hAnsi="Garamond" w:cs="Arial"/>
        </w:rPr>
        <w:t>Racine du mot + suffixe masculin + point milieu + suffixe féminin + point milieu + marque du pluriel</w:t>
      </w:r>
      <w:r w:rsidR="00E63663" w:rsidRPr="00E63663">
        <w:rPr>
          <w:rFonts w:ascii="Garamond" w:hAnsi="Garamond" w:cs="Arial"/>
        </w:rPr>
        <w:t>.</w:t>
      </w:r>
    </w:p>
    <w:p w14:paraId="00FE0769" w14:textId="1121D3BD" w:rsidR="00B669F6" w:rsidRPr="00E63663" w:rsidRDefault="00E63663" w:rsidP="00227238">
      <w:pPr>
        <w:pStyle w:val="NormalWeb"/>
        <w:shd w:val="clear" w:color="auto" w:fill="FFFFFF"/>
        <w:spacing w:before="0" w:beforeAutospacing="0" w:after="45" w:afterAutospacing="0" w:line="360" w:lineRule="auto"/>
        <w:ind w:left="708"/>
        <w:rPr>
          <w:rFonts w:ascii="Garamond" w:hAnsi="Garamond" w:cs="Arial"/>
        </w:rPr>
      </w:pPr>
      <w:r w:rsidRPr="00E63663">
        <w:rPr>
          <w:rFonts w:ascii="Garamond" w:hAnsi="Garamond" w:cs="Arial"/>
        </w:rPr>
        <w:t>L</w:t>
      </w:r>
      <w:r w:rsidR="00B669F6" w:rsidRPr="00E63663">
        <w:rPr>
          <w:rFonts w:ascii="Garamond" w:hAnsi="Garamond" w:cs="Arial"/>
        </w:rPr>
        <w:t xml:space="preserve">es </w:t>
      </w:r>
      <w:proofErr w:type="spellStart"/>
      <w:r w:rsidR="00B669F6" w:rsidRPr="00E63663">
        <w:rPr>
          <w:rFonts w:ascii="Garamond" w:hAnsi="Garamond" w:cs="Arial"/>
        </w:rPr>
        <w:t>ingénieur</w:t>
      </w:r>
      <w:r w:rsidR="00B669F6" w:rsidRPr="00E63663">
        <w:rPr>
          <w:rFonts w:ascii="Garamond" w:hAnsi="Garamond" w:cs="Arial"/>
          <w:sz w:val="22"/>
          <w:szCs w:val="22"/>
        </w:rPr>
        <w:t>·</w:t>
      </w:r>
      <w:r w:rsidR="00B669F6" w:rsidRPr="00E63663">
        <w:rPr>
          <w:rFonts w:ascii="Garamond" w:hAnsi="Garamond" w:cs="Arial"/>
        </w:rPr>
        <w:t>e</w:t>
      </w:r>
      <w:r w:rsidR="00B669F6" w:rsidRPr="00E63663">
        <w:rPr>
          <w:rFonts w:ascii="Garamond" w:hAnsi="Garamond" w:cs="Arial"/>
          <w:sz w:val="22"/>
          <w:szCs w:val="22"/>
        </w:rPr>
        <w:t>·</w:t>
      </w:r>
      <w:r w:rsidR="00B669F6" w:rsidRPr="00E63663">
        <w:rPr>
          <w:rFonts w:ascii="Garamond" w:hAnsi="Garamond" w:cs="Arial"/>
        </w:rPr>
        <w:t>s</w:t>
      </w:r>
      <w:proofErr w:type="spellEnd"/>
      <w:r w:rsidR="00B669F6" w:rsidRPr="00E63663">
        <w:rPr>
          <w:rFonts w:ascii="Garamond" w:hAnsi="Garamond" w:cs="Arial"/>
        </w:rPr>
        <w:br/>
      </w:r>
      <w:r w:rsidRPr="00E63663">
        <w:rPr>
          <w:rFonts w:ascii="Garamond" w:hAnsi="Garamond" w:cs="Arial"/>
        </w:rPr>
        <w:t>L</w:t>
      </w:r>
      <w:r w:rsidR="00B669F6" w:rsidRPr="00E63663">
        <w:rPr>
          <w:rFonts w:ascii="Garamond" w:hAnsi="Garamond" w:cs="Arial"/>
        </w:rPr>
        <w:t xml:space="preserve">es </w:t>
      </w:r>
      <w:proofErr w:type="spellStart"/>
      <w:r w:rsidR="00B669F6" w:rsidRPr="00E63663">
        <w:rPr>
          <w:rFonts w:ascii="Garamond" w:hAnsi="Garamond" w:cs="Arial"/>
        </w:rPr>
        <w:t>agriculteur</w:t>
      </w:r>
      <w:r w:rsidR="00B669F6" w:rsidRPr="00E63663">
        <w:rPr>
          <w:rFonts w:ascii="Garamond" w:hAnsi="Garamond" w:cs="Arial"/>
          <w:sz w:val="22"/>
          <w:szCs w:val="22"/>
        </w:rPr>
        <w:t>·</w:t>
      </w:r>
      <w:r w:rsidR="00B669F6" w:rsidRPr="00E63663">
        <w:rPr>
          <w:rFonts w:ascii="Garamond" w:hAnsi="Garamond" w:cs="Arial"/>
        </w:rPr>
        <w:t>rice</w:t>
      </w:r>
      <w:r w:rsidR="00B669F6" w:rsidRPr="00E63663">
        <w:rPr>
          <w:rFonts w:ascii="Garamond" w:hAnsi="Garamond" w:cs="Arial"/>
          <w:sz w:val="22"/>
          <w:szCs w:val="22"/>
        </w:rPr>
        <w:t>·</w:t>
      </w:r>
      <w:r w:rsidR="00B669F6" w:rsidRPr="00E63663">
        <w:rPr>
          <w:rFonts w:ascii="Garamond" w:hAnsi="Garamond" w:cs="Arial"/>
        </w:rPr>
        <w:t>s</w:t>
      </w:r>
      <w:proofErr w:type="spellEnd"/>
    </w:p>
    <w:p w14:paraId="56F91BCB" w14:textId="0FD6F971" w:rsidR="006D1B73" w:rsidRDefault="00E63663" w:rsidP="00227238">
      <w:pPr>
        <w:pStyle w:val="NormalWeb"/>
        <w:shd w:val="clear" w:color="auto" w:fill="FFFFFF"/>
        <w:spacing w:before="0" w:beforeAutospacing="0" w:after="45" w:afterAutospacing="0" w:line="360" w:lineRule="auto"/>
        <w:ind w:firstLine="708"/>
        <w:rPr>
          <w:rFonts w:ascii="Garamond" w:hAnsi="Garamond" w:cs="Arial"/>
        </w:rPr>
      </w:pPr>
      <w:r w:rsidRPr="00E63663">
        <w:rPr>
          <w:rFonts w:ascii="Garamond" w:hAnsi="Garamond" w:cs="Arial"/>
        </w:rPr>
        <w:t>L</w:t>
      </w:r>
      <w:r w:rsidR="004D01E6" w:rsidRPr="00E63663">
        <w:rPr>
          <w:rFonts w:ascii="Garamond" w:hAnsi="Garamond" w:cs="Arial"/>
        </w:rPr>
        <w:t xml:space="preserve">es </w:t>
      </w:r>
      <w:proofErr w:type="spellStart"/>
      <w:r w:rsidR="004D01E6" w:rsidRPr="00E63663">
        <w:rPr>
          <w:rFonts w:ascii="Garamond" w:hAnsi="Garamond" w:cs="Arial"/>
        </w:rPr>
        <w:t>technicien·ne·s</w:t>
      </w:r>
      <w:proofErr w:type="spellEnd"/>
    </w:p>
    <w:p w14:paraId="452C222B" w14:textId="4927955A" w:rsidR="00E63663" w:rsidRDefault="00E63663" w:rsidP="00227238">
      <w:pPr>
        <w:pStyle w:val="NormalWeb"/>
        <w:shd w:val="clear" w:color="auto" w:fill="FFFFFF"/>
        <w:spacing w:before="0" w:beforeAutospacing="0" w:after="45" w:afterAutospacing="0" w:line="360" w:lineRule="auto"/>
        <w:ind w:firstLine="708"/>
        <w:rPr>
          <w:rFonts w:ascii="Garamond" w:hAnsi="Garamond" w:cs="Arial"/>
        </w:rPr>
      </w:pPr>
    </w:p>
    <w:p w14:paraId="17A775BE" w14:textId="7062F163" w:rsidR="00886C12" w:rsidRDefault="00886C12" w:rsidP="00227238">
      <w:pPr>
        <w:pStyle w:val="Titre2"/>
        <w:shd w:val="clear" w:color="auto" w:fill="FFFFFF"/>
        <w:spacing w:before="0" w:beforeAutospacing="0" w:line="360" w:lineRule="auto"/>
        <w:rPr>
          <w:rFonts w:ascii="Garamond" w:hAnsi="Garamond" w:cs="Helvetica"/>
          <w:sz w:val="32"/>
          <w:szCs w:val="32"/>
        </w:rPr>
      </w:pPr>
      <w:r>
        <w:rPr>
          <w:rFonts w:ascii="Garamond" w:hAnsi="Garamond" w:cs="Helvetica"/>
          <w:sz w:val="32"/>
          <w:szCs w:val="32"/>
        </w:rPr>
        <w:t>D’autres moyens</w:t>
      </w:r>
    </w:p>
    <w:p w14:paraId="47692F82" w14:textId="77777777" w:rsidR="00886C12" w:rsidRPr="00E63663" w:rsidRDefault="00886C12" w:rsidP="00227238">
      <w:pPr>
        <w:shd w:val="clear" w:color="auto" w:fill="FFFFFF"/>
        <w:spacing w:after="100" w:afterAutospacing="1" w:line="360" w:lineRule="auto"/>
        <w:rPr>
          <w:rFonts w:ascii="Garamond" w:eastAsia="Times New Roman" w:hAnsi="Garamond" w:cs="Arial"/>
          <w:sz w:val="24"/>
          <w:szCs w:val="24"/>
          <w:lang w:eastAsia="fr-CA"/>
        </w:rPr>
      </w:pPr>
      <w:r w:rsidRPr="00E63663">
        <w:rPr>
          <w:rFonts w:ascii="Garamond" w:eastAsia="Times New Roman" w:hAnsi="Garamond" w:cs="Arial"/>
          <w:b/>
          <w:bCs/>
          <w:sz w:val="24"/>
          <w:szCs w:val="24"/>
          <w:lang w:eastAsia="fr-CA"/>
        </w:rPr>
        <w:t>Formules épicènes :</w:t>
      </w:r>
      <w:r w:rsidRPr="00E63663">
        <w:rPr>
          <w:rFonts w:ascii="Garamond" w:eastAsia="Times New Roman" w:hAnsi="Garamond" w:cs="Arial"/>
          <w:sz w:val="24"/>
          <w:szCs w:val="24"/>
          <w:lang w:eastAsia="fr-CA"/>
        </w:rPr>
        <w:br/>
        <w:t xml:space="preserve">« Les élèves, les membres, les personnes, les bénévoles, </w:t>
      </w:r>
      <w:proofErr w:type="spellStart"/>
      <w:r w:rsidRPr="00E63663">
        <w:rPr>
          <w:rFonts w:ascii="Garamond" w:eastAsia="Times New Roman" w:hAnsi="Garamond" w:cs="Arial"/>
          <w:sz w:val="24"/>
          <w:szCs w:val="24"/>
          <w:lang w:eastAsia="fr-CA"/>
        </w:rPr>
        <w:t>etc</w:t>
      </w:r>
      <w:proofErr w:type="spellEnd"/>
      <w:r w:rsidRPr="00E63663">
        <w:rPr>
          <w:rFonts w:ascii="Garamond" w:eastAsia="Times New Roman" w:hAnsi="Garamond" w:cs="Arial"/>
          <w:sz w:val="24"/>
          <w:szCs w:val="24"/>
          <w:lang w:eastAsia="fr-CA"/>
        </w:rPr>
        <w:t> »</w:t>
      </w:r>
    </w:p>
    <w:p w14:paraId="29506B24" w14:textId="77777777" w:rsidR="00886C12" w:rsidRPr="00E63663" w:rsidRDefault="00886C12" w:rsidP="00227238">
      <w:pPr>
        <w:shd w:val="clear" w:color="auto" w:fill="FFFFFF"/>
        <w:spacing w:after="100" w:afterAutospacing="1" w:line="360" w:lineRule="auto"/>
        <w:rPr>
          <w:rFonts w:ascii="Garamond" w:eastAsia="Times New Roman" w:hAnsi="Garamond" w:cs="Arial"/>
          <w:sz w:val="24"/>
          <w:szCs w:val="24"/>
          <w:lang w:eastAsia="fr-CA"/>
        </w:rPr>
      </w:pPr>
      <w:r w:rsidRPr="00E63663">
        <w:rPr>
          <w:rFonts w:ascii="Garamond" w:eastAsia="Times New Roman" w:hAnsi="Garamond" w:cs="Arial"/>
          <w:b/>
          <w:bCs/>
          <w:sz w:val="24"/>
          <w:szCs w:val="24"/>
          <w:lang w:eastAsia="fr-CA"/>
        </w:rPr>
        <w:t>Formules englobantes :</w:t>
      </w:r>
      <w:r w:rsidRPr="00E63663">
        <w:rPr>
          <w:rFonts w:ascii="Garamond" w:eastAsia="Times New Roman" w:hAnsi="Garamond" w:cs="Arial"/>
          <w:sz w:val="24"/>
          <w:szCs w:val="24"/>
          <w:lang w:eastAsia="fr-CA"/>
        </w:rPr>
        <w:br/>
        <w:t>« La population Québécoise »</w:t>
      </w:r>
    </w:p>
    <w:p w14:paraId="0FED8FB6" w14:textId="602D5AA7" w:rsidR="00886C12" w:rsidRDefault="00886C12" w:rsidP="00227238">
      <w:pPr>
        <w:shd w:val="clear" w:color="auto" w:fill="FFFFFF"/>
        <w:spacing w:after="100" w:afterAutospacing="1" w:line="360" w:lineRule="auto"/>
        <w:rPr>
          <w:rFonts w:ascii="Garamond" w:eastAsia="Times New Roman" w:hAnsi="Garamond" w:cs="Arial"/>
          <w:sz w:val="24"/>
          <w:szCs w:val="24"/>
          <w:lang w:eastAsia="fr-CA"/>
        </w:rPr>
      </w:pPr>
      <w:r w:rsidRPr="00E63663">
        <w:rPr>
          <w:rFonts w:ascii="Garamond" w:eastAsia="Times New Roman" w:hAnsi="Garamond" w:cs="Arial"/>
          <w:b/>
          <w:bCs/>
          <w:sz w:val="24"/>
          <w:szCs w:val="24"/>
          <w:lang w:eastAsia="fr-CA"/>
        </w:rPr>
        <w:t>L’accord de proximité :</w:t>
      </w:r>
      <w:r w:rsidRPr="00E63663">
        <w:rPr>
          <w:rFonts w:ascii="Garamond" w:eastAsia="Times New Roman" w:hAnsi="Garamond" w:cs="Arial"/>
          <w:sz w:val="24"/>
          <w:szCs w:val="24"/>
          <w:lang w:eastAsia="fr-CA"/>
        </w:rPr>
        <w:br/>
        <w:t>« Les hommes et les femmes sont prêtes »</w:t>
      </w:r>
    </w:p>
    <w:p w14:paraId="0D11930E" w14:textId="41DDB1F4" w:rsidR="006451D4" w:rsidRPr="009C57A0" w:rsidRDefault="006451D4" w:rsidP="00227238">
      <w:pPr>
        <w:pStyle w:val="Titre2"/>
        <w:shd w:val="clear" w:color="auto" w:fill="FFFFFF"/>
        <w:spacing w:before="0" w:beforeAutospacing="0" w:line="360" w:lineRule="auto"/>
        <w:rPr>
          <w:rFonts w:ascii="Garamond" w:hAnsi="Garamond" w:cs="Helvetica"/>
          <w:sz w:val="32"/>
          <w:szCs w:val="32"/>
        </w:rPr>
      </w:pPr>
      <w:r w:rsidRPr="009C57A0">
        <w:rPr>
          <w:rFonts w:ascii="Garamond" w:hAnsi="Garamond" w:cs="Helvetica"/>
          <w:sz w:val="32"/>
          <w:szCs w:val="32"/>
        </w:rPr>
        <w:t>Est-ce obligatoire ?</w:t>
      </w:r>
    </w:p>
    <w:p w14:paraId="34EE4AE2" w14:textId="08383E35" w:rsidR="006D1B73" w:rsidRPr="00E63663" w:rsidRDefault="0076313F" w:rsidP="00227238">
      <w:pPr>
        <w:shd w:val="clear" w:color="auto" w:fill="FFFFFF"/>
        <w:spacing w:after="100" w:afterAutospacing="1" w:line="360" w:lineRule="auto"/>
        <w:rPr>
          <w:rFonts w:ascii="Garamond" w:eastAsia="Times New Roman" w:hAnsi="Garamond" w:cs="Arial"/>
          <w:sz w:val="24"/>
          <w:szCs w:val="24"/>
          <w:lang w:eastAsia="fr-CA"/>
        </w:rPr>
      </w:pPr>
      <w:r w:rsidRPr="00E63663">
        <w:rPr>
          <w:rFonts w:ascii="Garamond" w:eastAsia="Times New Roman" w:hAnsi="Garamond" w:cs="Arial"/>
          <w:sz w:val="24"/>
          <w:szCs w:val="24"/>
          <w:lang w:eastAsia="fr-CA"/>
        </w:rPr>
        <w:t>Du point de vue législatif il n’y a aucune obligation</w:t>
      </w:r>
      <w:r w:rsidR="00886C12">
        <w:rPr>
          <w:rFonts w:ascii="Garamond" w:eastAsia="Times New Roman" w:hAnsi="Garamond" w:cs="Arial"/>
          <w:sz w:val="24"/>
          <w:szCs w:val="24"/>
          <w:lang w:eastAsia="fr-CA"/>
        </w:rPr>
        <w:t>. D</w:t>
      </w:r>
      <w:r w:rsidR="008C4655" w:rsidRPr="00E63663">
        <w:rPr>
          <w:rFonts w:ascii="Garamond" w:eastAsia="Times New Roman" w:hAnsi="Garamond" w:cs="Arial"/>
          <w:sz w:val="24"/>
          <w:szCs w:val="24"/>
          <w:lang w:eastAsia="fr-CA"/>
        </w:rPr>
        <w:t>epuis 2018 l’Office québécois de la langue française encourage l’écriture inclusive.</w:t>
      </w:r>
      <w:r w:rsidR="00BE5BCB" w:rsidRPr="00E63663">
        <w:rPr>
          <w:rFonts w:ascii="Garamond" w:eastAsia="Times New Roman" w:hAnsi="Garamond" w:cs="Arial"/>
          <w:sz w:val="24"/>
          <w:szCs w:val="24"/>
          <w:lang w:eastAsia="fr-CA"/>
        </w:rPr>
        <w:t xml:space="preserve"> </w:t>
      </w:r>
      <w:r w:rsidR="00886C12">
        <w:rPr>
          <w:rFonts w:ascii="Garamond" w:eastAsia="Times New Roman" w:hAnsi="Garamond" w:cs="Arial"/>
          <w:sz w:val="24"/>
          <w:szCs w:val="24"/>
          <w:lang w:eastAsia="fr-CA"/>
        </w:rPr>
        <w:t>I</w:t>
      </w:r>
      <w:r w:rsidR="00570F51">
        <w:rPr>
          <w:rFonts w:ascii="Garamond" w:eastAsia="Times New Roman" w:hAnsi="Garamond" w:cs="Arial"/>
          <w:sz w:val="24"/>
          <w:szCs w:val="24"/>
          <w:lang w:eastAsia="fr-CA"/>
        </w:rPr>
        <w:t>l n’y aucune loi écrite qui mentionne que le masculin l’emporte sur le féminin</w:t>
      </w:r>
      <w:r w:rsidR="00886C12">
        <w:rPr>
          <w:rFonts w:ascii="Garamond" w:eastAsia="Times New Roman" w:hAnsi="Garamond" w:cs="Arial"/>
          <w:sz w:val="24"/>
          <w:szCs w:val="24"/>
          <w:lang w:eastAsia="fr-CA"/>
        </w:rPr>
        <w:t xml:space="preserve"> dans la règle linguistique</w:t>
      </w:r>
      <w:r w:rsidR="00BE5BCB" w:rsidRPr="00E63663">
        <w:rPr>
          <w:rFonts w:ascii="Garamond" w:eastAsia="Times New Roman" w:hAnsi="Garamond" w:cs="Arial"/>
          <w:sz w:val="24"/>
          <w:szCs w:val="24"/>
          <w:lang w:eastAsia="fr-CA"/>
        </w:rPr>
        <w:t>.</w:t>
      </w:r>
      <w:r w:rsidR="006451D4" w:rsidRPr="00E63663">
        <w:rPr>
          <w:rFonts w:ascii="Garamond" w:eastAsia="Times New Roman" w:hAnsi="Garamond" w:cs="Arial"/>
          <w:sz w:val="24"/>
          <w:szCs w:val="24"/>
          <w:lang w:eastAsia="fr-CA"/>
        </w:rPr>
        <w:t xml:space="preserve"> </w:t>
      </w:r>
      <w:r w:rsidR="00886C12">
        <w:rPr>
          <w:rFonts w:ascii="Garamond" w:eastAsia="Times New Roman" w:hAnsi="Garamond" w:cs="Arial"/>
          <w:sz w:val="24"/>
          <w:szCs w:val="24"/>
          <w:lang w:eastAsia="fr-CA"/>
        </w:rPr>
        <w:t>Ces règles sont normalement dirigées par des politiques internes dans chaque établissement</w:t>
      </w:r>
      <w:r w:rsidR="002F1975">
        <w:rPr>
          <w:rFonts w:ascii="Garamond" w:eastAsia="Times New Roman" w:hAnsi="Garamond" w:cs="Arial"/>
          <w:sz w:val="24"/>
          <w:szCs w:val="24"/>
          <w:lang w:eastAsia="fr-CA"/>
        </w:rPr>
        <w:t>.</w:t>
      </w:r>
    </w:p>
    <w:p w14:paraId="50FEDC08" w14:textId="2E926E55" w:rsidR="00227238" w:rsidRPr="00227238" w:rsidRDefault="00227238" w:rsidP="00227238">
      <w:pPr>
        <w:pStyle w:val="Titre2"/>
        <w:shd w:val="clear" w:color="auto" w:fill="FFFFFF"/>
        <w:spacing w:before="0" w:beforeAutospacing="0" w:line="360" w:lineRule="auto"/>
        <w:rPr>
          <w:rFonts w:ascii="Garamond" w:hAnsi="Garamond" w:cs="Helvetica"/>
          <w:sz w:val="32"/>
          <w:szCs w:val="32"/>
        </w:rPr>
      </w:pPr>
      <w:r w:rsidRPr="00227238">
        <w:rPr>
          <w:rFonts w:ascii="Garamond" w:hAnsi="Garamond" w:cs="Helvetica"/>
          <w:sz w:val="32"/>
          <w:szCs w:val="32"/>
        </w:rPr>
        <w:lastRenderedPageBreak/>
        <w:t>Sources :</w:t>
      </w:r>
    </w:p>
    <w:p w14:paraId="1C546641" w14:textId="6CE38CCC" w:rsidR="008C3C97" w:rsidRDefault="008C3C97" w:rsidP="008C3C97">
      <w:pPr>
        <w:spacing w:line="240" w:lineRule="auto"/>
        <w:rPr>
          <w:rFonts w:ascii="Garamond" w:hAnsi="Garamond"/>
          <w:sz w:val="24"/>
          <w:szCs w:val="24"/>
        </w:rPr>
      </w:pPr>
      <w:r w:rsidRPr="009115DE">
        <w:rPr>
          <w:rFonts w:ascii="Garamond" w:hAnsi="Garamond"/>
          <w:sz w:val="24"/>
          <w:szCs w:val="24"/>
        </w:rPr>
        <w:t>Le Conjugueur Blog.</w:t>
      </w:r>
      <w:r>
        <w:rPr>
          <w:rFonts w:ascii="Garamond" w:hAnsi="Garamond"/>
          <w:sz w:val="24"/>
          <w:szCs w:val="24"/>
        </w:rPr>
        <w:t xml:space="preserve"> </w:t>
      </w:r>
      <w:r w:rsidRPr="00590DB0">
        <w:rPr>
          <w:rFonts w:ascii="Garamond" w:hAnsi="Garamond"/>
          <w:sz w:val="24"/>
          <w:szCs w:val="24"/>
        </w:rPr>
        <w:t xml:space="preserve">(2017, 23 novembre). </w:t>
      </w:r>
      <w:r w:rsidRPr="009115DE">
        <w:rPr>
          <w:rFonts w:ascii="Garamond" w:hAnsi="Garamond"/>
          <w:i/>
          <w:iCs/>
          <w:sz w:val="24"/>
          <w:szCs w:val="24"/>
        </w:rPr>
        <w:t xml:space="preserve">Pourquoi utilise-t-on le point milieu dans l’écriture inclusive </w:t>
      </w:r>
      <w:r w:rsidRPr="009115DE">
        <w:rPr>
          <w:rFonts w:ascii="Garamond" w:hAnsi="Garamond" w:cs="Times New Roman"/>
          <w:i/>
          <w:iCs/>
          <w:sz w:val="24"/>
          <w:szCs w:val="24"/>
        </w:rPr>
        <w:t>?</w:t>
      </w:r>
      <w:r>
        <w:rPr>
          <w:rFonts w:ascii="Garamond" w:hAnsi="Garamond"/>
          <w:sz w:val="24"/>
          <w:szCs w:val="24"/>
        </w:rPr>
        <w:br/>
      </w:r>
      <w:hyperlink r:id="rId6" w:history="1">
        <w:r w:rsidRPr="00087E60">
          <w:rPr>
            <w:rStyle w:val="Lienhypertexte"/>
            <w:rFonts w:ascii="Garamond" w:hAnsi="Garamond"/>
            <w:sz w:val="24"/>
            <w:szCs w:val="24"/>
          </w:rPr>
          <w:t>https://leconjugueur.lefigaro.fr/blog/point-milieu-ecriture-inclusive/</w:t>
        </w:r>
      </w:hyperlink>
    </w:p>
    <w:p w14:paraId="709D6F5C" w14:textId="455EECFB" w:rsidR="008C3C97" w:rsidRPr="00590DB0" w:rsidRDefault="008C3C97" w:rsidP="008C3C97">
      <w:pPr>
        <w:spacing w:line="240" w:lineRule="auto"/>
        <w:rPr>
          <w:rFonts w:ascii="Garamond" w:hAnsi="Garamond"/>
          <w:sz w:val="24"/>
          <w:szCs w:val="24"/>
        </w:rPr>
      </w:pPr>
    </w:p>
    <w:p w14:paraId="08F5BF2F" w14:textId="6F4B8BB4" w:rsidR="008C4655" w:rsidRPr="00590DB0" w:rsidRDefault="008C3C97" w:rsidP="00590DB0">
      <w:pPr>
        <w:spacing w:line="240" w:lineRule="auto"/>
        <w:rPr>
          <w:rFonts w:ascii="Garamond" w:hAnsi="Garamond"/>
          <w:sz w:val="24"/>
          <w:szCs w:val="24"/>
        </w:rPr>
      </w:pPr>
      <w:r w:rsidRPr="008C3C97">
        <w:rPr>
          <w:rFonts w:ascii="Garamond" w:hAnsi="Garamond"/>
          <w:sz w:val="24"/>
          <w:szCs w:val="24"/>
        </w:rPr>
        <w:t>France et Haut Conseil à l’égalité entre les femmes et les hommes</w:t>
      </w:r>
      <w:r>
        <w:rPr>
          <w:rFonts w:ascii="Garamond" w:hAnsi="Garamond"/>
          <w:sz w:val="24"/>
          <w:szCs w:val="24"/>
        </w:rPr>
        <w:t>. (2017, Mai).</w:t>
      </w:r>
      <w:r w:rsidRPr="008C3C97">
        <w:rPr>
          <w:rFonts w:ascii="Garamond" w:hAnsi="Garamond"/>
          <w:sz w:val="24"/>
          <w:szCs w:val="24"/>
        </w:rPr>
        <w:t xml:space="preserve"> </w:t>
      </w:r>
      <w:r w:rsidR="009115DE" w:rsidRPr="009115DE">
        <w:rPr>
          <w:rFonts w:ascii="Garamond" w:hAnsi="Garamond"/>
          <w:sz w:val="24"/>
          <w:szCs w:val="24"/>
        </w:rPr>
        <w:t xml:space="preserve">Pour </w:t>
      </w:r>
      <w:r w:rsidR="009115DE" w:rsidRPr="008C3C97">
        <w:rPr>
          <w:rFonts w:ascii="Garamond" w:hAnsi="Garamond"/>
          <w:i/>
          <w:iCs/>
          <w:sz w:val="24"/>
          <w:szCs w:val="24"/>
        </w:rPr>
        <w:t>une communication publique sans stéréotype</w:t>
      </w:r>
      <w:r w:rsidR="009115DE">
        <w:rPr>
          <w:rFonts w:ascii="Garamond" w:hAnsi="Garamond"/>
          <w:sz w:val="24"/>
          <w:szCs w:val="24"/>
        </w:rPr>
        <w:t xml:space="preserve">. </w:t>
      </w:r>
      <w:r>
        <w:rPr>
          <w:rFonts w:ascii="Garamond" w:hAnsi="Garamond"/>
          <w:sz w:val="24"/>
          <w:szCs w:val="24"/>
        </w:rPr>
        <w:br/>
      </w:r>
      <w:hyperlink r:id="rId7" w:history="1">
        <w:r w:rsidRPr="00087E60">
          <w:rPr>
            <w:rStyle w:val="Lienhypertexte"/>
            <w:rFonts w:ascii="Garamond" w:hAnsi="Garamond"/>
            <w:sz w:val="24"/>
            <w:szCs w:val="24"/>
          </w:rPr>
          <w:t>https://chairedspg.uqam.ca/wp-content/uploads/2019/04/Mots-Cl%C3%A9fs-Manueld%C3%A9critureinclusive.pdf</w:t>
        </w:r>
      </w:hyperlink>
    </w:p>
    <w:p w14:paraId="184E2C5B" w14:textId="36E78B45" w:rsidR="008C4655" w:rsidRPr="00590DB0" w:rsidRDefault="008C4655" w:rsidP="00590DB0">
      <w:pPr>
        <w:pStyle w:val="Titre2"/>
        <w:shd w:val="clear" w:color="auto" w:fill="FFFFFF"/>
        <w:spacing w:before="0" w:beforeAutospacing="0"/>
        <w:rPr>
          <w:rFonts w:ascii="Garamond" w:hAnsi="Garamond" w:cs="Helvetica"/>
          <w:b w:val="0"/>
          <w:bCs w:val="0"/>
          <w:sz w:val="24"/>
          <w:szCs w:val="24"/>
        </w:rPr>
      </w:pPr>
    </w:p>
    <w:p w14:paraId="4FBC5038" w14:textId="16B07FB8" w:rsidR="00EA5989" w:rsidRPr="00590DB0" w:rsidRDefault="008C3C97" w:rsidP="00590DB0">
      <w:pPr>
        <w:spacing w:line="240" w:lineRule="auto"/>
        <w:rPr>
          <w:rFonts w:ascii="Garamond" w:hAnsi="Garamond"/>
          <w:sz w:val="24"/>
          <w:szCs w:val="24"/>
        </w:rPr>
      </w:pPr>
      <w:r w:rsidRPr="008C3C97">
        <w:rPr>
          <w:rFonts w:ascii="Garamond" w:hAnsi="Garamond"/>
          <w:sz w:val="24"/>
          <w:szCs w:val="24"/>
        </w:rPr>
        <w:t>CDEC de Québec.</w:t>
      </w:r>
      <w:r w:rsidRPr="00590DB0">
        <w:rPr>
          <w:rFonts w:ascii="Garamond" w:hAnsi="Garamond"/>
          <w:sz w:val="24"/>
          <w:szCs w:val="24"/>
        </w:rPr>
        <w:t xml:space="preserve"> (2020, 27 octobre).</w:t>
      </w:r>
      <w:r w:rsidRPr="008C3C97">
        <w:rPr>
          <w:rFonts w:ascii="Garamond" w:hAnsi="Garamond"/>
          <w:i/>
          <w:iCs/>
          <w:sz w:val="24"/>
          <w:szCs w:val="24"/>
        </w:rPr>
        <w:t xml:space="preserve"> </w:t>
      </w:r>
      <w:r w:rsidR="00EA5989" w:rsidRPr="008C3C97">
        <w:rPr>
          <w:rFonts w:ascii="Garamond" w:hAnsi="Garamond"/>
          <w:i/>
          <w:iCs/>
          <w:sz w:val="24"/>
          <w:szCs w:val="24"/>
        </w:rPr>
        <w:t xml:space="preserve">Communication inclusive. </w:t>
      </w:r>
      <w:hyperlink r:id="rId8" w:history="1">
        <w:r w:rsidR="00EA5989" w:rsidRPr="00590DB0">
          <w:rPr>
            <w:rStyle w:val="Lienhypertexte"/>
            <w:rFonts w:ascii="Garamond" w:hAnsi="Garamond"/>
            <w:sz w:val="24"/>
            <w:szCs w:val="24"/>
          </w:rPr>
          <w:t>https://cdecdequebec.qc.ca/communication-inclusive/</w:t>
        </w:r>
      </w:hyperlink>
    </w:p>
    <w:p w14:paraId="6E9ECC61" w14:textId="2A5A334E" w:rsidR="00EA5989" w:rsidRPr="00590DB0" w:rsidRDefault="00EA5989" w:rsidP="00590DB0">
      <w:pPr>
        <w:spacing w:line="240" w:lineRule="auto"/>
        <w:rPr>
          <w:rFonts w:ascii="Garamond" w:hAnsi="Garamond"/>
          <w:sz w:val="24"/>
          <w:szCs w:val="24"/>
        </w:rPr>
      </w:pPr>
    </w:p>
    <w:p w14:paraId="2FE3880F" w14:textId="2F5918E8" w:rsidR="00227238" w:rsidRPr="005B7EDB" w:rsidRDefault="009115DE" w:rsidP="00590DB0">
      <w:pPr>
        <w:spacing w:line="240" w:lineRule="auto"/>
        <w:rPr>
          <w:rFonts w:ascii="Garamond" w:hAnsi="Garamond"/>
          <w:sz w:val="24"/>
          <w:szCs w:val="24"/>
        </w:rPr>
      </w:pPr>
      <w:r w:rsidRPr="009115DE">
        <w:rPr>
          <w:rFonts w:ascii="Garamond" w:hAnsi="Garamond"/>
          <w:sz w:val="24"/>
          <w:szCs w:val="24"/>
        </w:rPr>
        <w:t>La Presse+.</w:t>
      </w:r>
      <w:r>
        <w:rPr>
          <w:rFonts w:ascii="Garamond" w:hAnsi="Garamond"/>
          <w:sz w:val="24"/>
          <w:szCs w:val="24"/>
        </w:rPr>
        <w:t xml:space="preserve"> </w:t>
      </w:r>
      <w:r w:rsidRPr="00590DB0">
        <w:rPr>
          <w:rFonts w:ascii="Garamond" w:hAnsi="Garamond"/>
          <w:sz w:val="24"/>
          <w:szCs w:val="24"/>
        </w:rPr>
        <w:t>(2019, 13 février).</w:t>
      </w:r>
      <w:r w:rsidRPr="009115DE">
        <w:rPr>
          <w:rFonts w:ascii="Garamond" w:hAnsi="Garamond"/>
          <w:sz w:val="24"/>
          <w:szCs w:val="24"/>
        </w:rPr>
        <w:t xml:space="preserve"> </w:t>
      </w:r>
      <w:r w:rsidRPr="009115DE">
        <w:rPr>
          <w:rFonts w:ascii="Garamond" w:hAnsi="Garamond"/>
          <w:i/>
          <w:iCs/>
          <w:sz w:val="24"/>
          <w:szCs w:val="24"/>
        </w:rPr>
        <w:t>Le masculin ne l’emporte plus sur le féminin.</w:t>
      </w:r>
      <w:r w:rsidRPr="009115DE">
        <w:rPr>
          <w:rFonts w:ascii="Garamond" w:hAnsi="Garamond"/>
          <w:sz w:val="24"/>
          <w:szCs w:val="24"/>
        </w:rPr>
        <w:br/>
      </w:r>
      <w:hyperlink r:id="rId9" w:history="1">
        <w:r w:rsidR="00590DB0" w:rsidRPr="005B7EDB">
          <w:rPr>
            <w:rStyle w:val="Lienhypertexte"/>
            <w:rFonts w:ascii="Garamond" w:hAnsi="Garamond"/>
            <w:sz w:val="24"/>
            <w:szCs w:val="24"/>
          </w:rPr>
          <w:t>https://plus.lapresse.ca/screens/407b9f02-edce-4574-8400 b026d71bda43__7C___0.html</w:t>
        </w:r>
      </w:hyperlink>
    </w:p>
    <w:p w14:paraId="65A13CB4" w14:textId="77777777" w:rsidR="009115DE" w:rsidRPr="005B7EDB" w:rsidRDefault="009115DE" w:rsidP="00590DB0">
      <w:pPr>
        <w:spacing w:line="240" w:lineRule="auto"/>
        <w:rPr>
          <w:rFonts w:ascii="Garamond" w:hAnsi="Garamond"/>
          <w:sz w:val="24"/>
          <w:szCs w:val="24"/>
        </w:rPr>
      </w:pPr>
    </w:p>
    <w:p w14:paraId="71BBC3A2" w14:textId="7E146788" w:rsidR="00227238" w:rsidRPr="005B7EDB" w:rsidRDefault="009115DE" w:rsidP="005B7EDB">
      <w:pPr>
        <w:spacing w:line="240" w:lineRule="auto"/>
        <w:rPr>
          <w:rFonts w:ascii="Garamond" w:hAnsi="Garamond"/>
          <w:sz w:val="24"/>
          <w:szCs w:val="24"/>
        </w:rPr>
      </w:pPr>
      <w:r w:rsidRPr="009115DE">
        <w:rPr>
          <w:rFonts w:ascii="Garamond" w:hAnsi="Garamond"/>
          <w:sz w:val="24"/>
          <w:szCs w:val="24"/>
        </w:rPr>
        <w:t>Office Québécois de la langue française. (2018).</w:t>
      </w:r>
      <w:r w:rsidRPr="00590DB0">
        <w:rPr>
          <w:rFonts w:ascii="Garamond" w:hAnsi="Garamond"/>
          <w:sz w:val="24"/>
          <w:szCs w:val="24"/>
        </w:rPr>
        <w:t xml:space="preserve"> </w:t>
      </w:r>
      <w:r w:rsidR="00227238" w:rsidRPr="009115DE">
        <w:rPr>
          <w:rFonts w:ascii="Garamond" w:hAnsi="Garamond"/>
          <w:i/>
          <w:iCs/>
          <w:sz w:val="24"/>
          <w:szCs w:val="24"/>
        </w:rPr>
        <w:t>Banque de dépannage linguistique - Épicène, neutre, non binaire et inclusif</w:t>
      </w:r>
      <w:r w:rsidR="00227238" w:rsidRPr="00590DB0">
        <w:rPr>
          <w:rFonts w:ascii="Garamond" w:hAnsi="Garamond"/>
          <w:sz w:val="24"/>
          <w:szCs w:val="24"/>
        </w:rPr>
        <w:t xml:space="preserve">. </w:t>
      </w:r>
      <w:r w:rsidR="00590DB0">
        <w:rPr>
          <w:rFonts w:ascii="Garamond" w:hAnsi="Garamond"/>
          <w:sz w:val="24"/>
          <w:szCs w:val="24"/>
        </w:rPr>
        <w:br/>
      </w:r>
      <w:hyperlink r:id="rId10" w:history="1">
        <w:r w:rsidR="00590DB0" w:rsidRPr="00087E60">
          <w:rPr>
            <w:rStyle w:val="Lienhypertexte"/>
            <w:rFonts w:ascii="Garamond" w:hAnsi="Garamond"/>
            <w:sz w:val="24"/>
            <w:szCs w:val="24"/>
          </w:rPr>
          <w:t>http://bdl.oqlf.gouv.qc.ca/bdl/gabarit_bdl.asp?id=5421</w:t>
        </w:r>
      </w:hyperlink>
    </w:p>
    <w:sectPr w:rsidR="00227238" w:rsidRPr="005B7EDB" w:rsidSect="002D2706">
      <w:pgSz w:w="12240" w:h="15840"/>
      <w:pgMar w:top="1440" w:right="1800" w:bottom="28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9502EA"/>
    <w:multiLevelType w:val="multilevel"/>
    <w:tmpl w:val="1452E0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BFC"/>
    <w:rsid w:val="00100A75"/>
    <w:rsid w:val="00155847"/>
    <w:rsid w:val="00166443"/>
    <w:rsid w:val="00227238"/>
    <w:rsid w:val="002D2706"/>
    <w:rsid w:val="002F1975"/>
    <w:rsid w:val="00305844"/>
    <w:rsid w:val="00321614"/>
    <w:rsid w:val="00444F22"/>
    <w:rsid w:val="004D01E6"/>
    <w:rsid w:val="00570F51"/>
    <w:rsid w:val="00590DB0"/>
    <w:rsid w:val="005B7EDB"/>
    <w:rsid w:val="00621CEF"/>
    <w:rsid w:val="006451D4"/>
    <w:rsid w:val="006D1B73"/>
    <w:rsid w:val="007415CE"/>
    <w:rsid w:val="0076313F"/>
    <w:rsid w:val="00886C12"/>
    <w:rsid w:val="008C3C97"/>
    <w:rsid w:val="008C4655"/>
    <w:rsid w:val="009115DE"/>
    <w:rsid w:val="009C57A0"/>
    <w:rsid w:val="00A20853"/>
    <w:rsid w:val="00A525C6"/>
    <w:rsid w:val="00B669F6"/>
    <w:rsid w:val="00BA2FD1"/>
    <w:rsid w:val="00BE5BCB"/>
    <w:rsid w:val="00C05BFC"/>
    <w:rsid w:val="00E02794"/>
    <w:rsid w:val="00E63663"/>
    <w:rsid w:val="00EA598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D7E02"/>
  <w15:chartTrackingRefBased/>
  <w15:docId w15:val="{3548311F-212D-4C8E-A297-397D92137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444F22"/>
    <w:pPr>
      <w:spacing w:before="100" w:beforeAutospacing="1" w:after="100" w:afterAutospacing="1" w:line="240" w:lineRule="auto"/>
      <w:outlineLvl w:val="1"/>
    </w:pPr>
    <w:rPr>
      <w:rFonts w:ascii="Times New Roman" w:eastAsia="Times New Roman" w:hAnsi="Times New Roman" w:cs="Times New Roman"/>
      <w:b/>
      <w:bCs/>
      <w:sz w:val="36"/>
      <w:szCs w:val="36"/>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444F22"/>
    <w:rPr>
      <w:rFonts w:ascii="Times New Roman" w:eastAsia="Times New Roman" w:hAnsi="Times New Roman" w:cs="Times New Roman"/>
      <w:b/>
      <w:bCs/>
      <w:sz w:val="36"/>
      <w:szCs w:val="36"/>
      <w:lang w:eastAsia="fr-CA"/>
    </w:rPr>
  </w:style>
  <w:style w:type="paragraph" w:styleId="NormalWeb">
    <w:name w:val="Normal (Web)"/>
    <w:basedOn w:val="Normal"/>
    <w:uiPriority w:val="99"/>
    <w:unhideWhenUsed/>
    <w:rsid w:val="00444F22"/>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ienhypertexte">
    <w:name w:val="Hyperlink"/>
    <w:basedOn w:val="Policepardfaut"/>
    <w:uiPriority w:val="99"/>
    <w:unhideWhenUsed/>
    <w:rsid w:val="008C4655"/>
    <w:rPr>
      <w:color w:val="0563C1" w:themeColor="hyperlink"/>
      <w:u w:val="single"/>
    </w:rPr>
  </w:style>
  <w:style w:type="character" w:styleId="Mentionnonrsolue">
    <w:name w:val="Unresolved Mention"/>
    <w:basedOn w:val="Policepardfaut"/>
    <w:uiPriority w:val="99"/>
    <w:semiHidden/>
    <w:unhideWhenUsed/>
    <w:rsid w:val="008C4655"/>
    <w:rPr>
      <w:color w:val="605E5C"/>
      <w:shd w:val="clear" w:color="auto" w:fill="E1DFDD"/>
    </w:rPr>
  </w:style>
  <w:style w:type="character" w:styleId="Lienhypertextesuivivisit">
    <w:name w:val="FollowedHyperlink"/>
    <w:basedOn w:val="Policepardfaut"/>
    <w:uiPriority w:val="99"/>
    <w:semiHidden/>
    <w:unhideWhenUsed/>
    <w:rsid w:val="008C46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484044">
      <w:bodyDiv w:val="1"/>
      <w:marLeft w:val="0"/>
      <w:marRight w:val="0"/>
      <w:marTop w:val="0"/>
      <w:marBottom w:val="0"/>
      <w:divBdr>
        <w:top w:val="none" w:sz="0" w:space="0" w:color="auto"/>
        <w:left w:val="none" w:sz="0" w:space="0" w:color="auto"/>
        <w:bottom w:val="none" w:sz="0" w:space="0" w:color="auto"/>
        <w:right w:val="none" w:sz="0" w:space="0" w:color="auto"/>
      </w:divBdr>
      <w:divsChild>
        <w:div w:id="644706045">
          <w:marLeft w:val="480"/>
          <w:marRight w:val="0"/>
          <w:marTop w:val="0"/>
          <w:marBottom w:val="0"/>
          <w:divBdr>
            <w:top w:val="none" w:sz="0" w:space="0" w:color="auto"/>
            <w:left w:val="none" w:sz="0" w:space="0" w:color="auto"/>
            <w:bottom w:val="none" w:sz="0" w:space="0" w:color="auto"/>
            <w:right w:val="none" w:sz="0" w:space="0" w:color="auto"/>
          </w:divBdr>
          <w:divsChild>
            <w:div w:id="106877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620655">
      <w:bodyDiv w:val="1"/>
      <w:marLeft w:val="0"/>
      <w:marRight w:val="0"/>
      <w:marTop w:val="0"/>
      <w:marBottom w:val="0"/>
      <w:divBdr>
        <w:top w:val="none" w:sz="0" w:space="0" w:color="auto"/>
        <w:left w:val="none" w:sz="0" w:space="0" w:color="auto"/>
        <w:bottom w:val="none" w:sz="0" w:space="0" w:color="auto"/>
        <w:right w:val="none" w:sz="0" w:space="0" w:color="auto"/>
      </w:divBdr>
      <w:divsChild>
        <w:div w:id="1825391638">
          <w:marLeft w:val="480"/>
          <w:marRight w:val="0"/>
          <w:marTop w:val="0"/>
          <w:marBottom w:val="0"/>
          <w:divBdr>
            <w:top w:val="none" w:sz="0" w:space="0" w:color="auto"/>
            <w:left w:val="none" w:sz="0" w:space="0" w:color="auto"/>
            <w:bottom w:val="none" w:sz="0" w:space="0" w:color="auto"/>
            <w:right w:val="none" w:sz="0" w:space="0" w:color="auto"/>
          </w:divBdr>
          <w:divsChild>
            <w:div w:id="11733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645448">
      <w:bodyDiv w:val="1"/>
      <w:marLeft w:val="0"/>
      <w:marRight w:val="0"/>
      <w:marTop w:val="0"/>
      <w:marBottom w:val="0"/>
      <w:divBdr>
        <w:top w:val="none" w:sz="0" w:space="0" w:color="auto"/>
        <w:left w:val="none" w:sz="0" w:space="0" w:color="auto"/>
        <w:bottom w:val="none" w:sz="0" w:space="0" w:color="auto"/>
        <w:right w:val="none" w:sz="0" w:space="0" w:color="auto"/>
      </w:divBdr>
      <w:divsChild>
        <w:div w:id="756095246">
          <w:marLeft w:val="480"/>
          <w:marRight w:val="0"/>
          <w:marTop w:val="0"/>
          <w:marBottom w:val="0"/>
          <w:divBdr>
            <w:top w:val="none" w:sz="0" w:space="0" w:color="auto"/>
            <w:left w:val="none" w:sz="0" w:space="0" w:color="auto"/>
            <w:bottom w:val="none" w:sz="0" w:space="0" w:color="auto"/>
            <w:right w:val="none" w:sz="0" w:space="0" w:color="auto"/>
          </w:divBdr>
          <w:divsChild>
            <w:div w:id="19026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869152">
      <w:bodyDiv w:val="1"/>
      <w:marLeft w:val="0"/>
      <w:marRight w:val="0"/>
      <w:marTop w:val="0"/>
      <w:marBottom w:val="0"/>
      <w:divBdr>
        <w:top w:val="none" w:sz="0" w:space="0" w:color="auto"/>
        <w:left w:val="none" w:sz="0" w:space="0" w:color="auto"/>
        <w:bottom w:val="none" w:sz="0" w:space="0" w:color="auto"/>
        <w:right w:val="none" w:sz="0" w:space="0" w:color="auto"/>
      </w:divBdr>
      <w:divsChild>
        <w:div w:id="709913176">
          <w:marLeft w:val="480"/>
          <w:marRight w:val="0"/>
          <w:marTop w:val="0"/>
          <w:marBottom w:val="0"/>
          <w:divBdr>
            <w:top w:val="none" w:sz="0" w:space="0" w:color="auto"/>
            <w:left w:val="none" w:sz="0" w:space="0" w:color="auto"/>
            <w:bottom w:val="none" w:sz="0" w:space="0" w:color="auto"/>
            <w:right w:val="none" w:sz="0" w:space="0" w:color="auto"/>
          </w:divBdr>
          <w:divsChild>
            <w:div w:id="45514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029207">
      <w:bodyDiv w:val="1"/>
      <w:marLeft w:val="0"/>
      <w:marRight w:val="0"/>
      <w:marTop w:val="0"/>
      <w:marBottom w:val="0"/>
      <w:divBdr>
        <w:top w:val="none" w:sz="0" w:space="0" w:color="auto"/>
        <w:left w:val="none" w:sz="0" w:space="0" w:color="auto"/>
        <w:bottom w:val="none" w:sz="0" w:space="0" w:color="auto"/>
        <w:right w:val="none" w:sz="0" w:space="0" w:color="auto"/>
      </w:divBdr>
      <w:divsChild>
        <w:div w:id="104352718">
          <w:marLeft w:val="480"/>
          <w:marRight w:val="0"/>
          <w:marTop w:val="0"/>
          <w:marBottom w:val="0"/>
          <w:divBdr>
            <w:top w:val="none" w:sz="0" w:space="0" w:color="auto"/>
            <w:left w:val="none" w:sz="0" w:space="0" w:color="auto"/>
            <w:bottom w:val="none" w:sz="0" w:space="0" w:color="auto"/>
            <w:right w:val="none" w:sz="0" w:space="0" w:color="auto"/>
          </w:divBdr>
          <w:divsChild>
            <w:div w:id="135306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115189">
      <w:bodyDiv w:val="1"/>
      <w:marLeft w:val="0"/>
      <w:marRight w:val="0"/>
      <w:marTop w:val="0"/>
      <w:marBottom w:val="0"/>
      <w:divBdr>
        <w:top w:val="none" w:sz="0" w:space="0" w:color="auto"/>
        <w:left w:val="none" w:sz="0" w:space="0" w:color="auto"/>
        <w:bottom w:val="none" w:sz="0" w:space="0" w:color="auto"/>
        <w:right w:val="none" w:sz="0" w:space="0" w:color="auto"/>
      </w:divBdr>
    </w:div>
    <w:div w:id="1561986168">
      <w:bodyDiv w:val="1"/>
      <w:marLeft w:val="0"/>
      <w:marRight w:val="0"/>
      <w:marTop w:val="0"/>
      <w:marBottom w:val="0"/>
      <w:divBdr>
        <w:top w:val="none" w:sz="0" w:space="0" w:color="auto"/>
        <w:left w:val="none" w:sz="0" w:space="0" w:color="auto"/>
        <w:bottom w:val="none" w:sz="0" w:space="0" w:color="auto"/>
        <w:right w:val="none" w:sz="0" w:space="0" w:color="auto"/>
      </w:divBdr>
      <w:divsChild>
        <w:div w:id="1609703612">
          <w:blockQuote w:val="1"/>
          <w:marLeft w:val="720"/>
          <w:marRight w:val="720"/>
          <w:marTop w:val="100"/>
          <w:marBottom w:val="100"/>
          <w:divBdr>
            <w:top w:val="single" w:sz="6" w:space="0" w:color="E9E9E9"/>
            <w:left w:val="single" w:sz="24" w:space="0" w:color="46A28D"/>
            <w:bottom w:val="single" w:sz="6" w:space="0" w:color="E9E9E9"/>
            <w:right w:val="single" w:sz="6" w:space="0" w:color="E9E9E9"/>
          </w:divBdr>
        </w:div>
        <w:div w:id="1431587814">
          <w:blockQuote w:val="1"/>
          <w:marLeft w:val="720"/>
          <w:marRight w:val="720"/>
          <w:marTop w:val="100"/>
          <w:marBottom w:val="100"/>
          <w:divBdr>
            <w:top w:val="single" w:sz="6" w:space="0" w:color="E9E9E9"/>
            <w:left w:val="single" w:sz="24" w:space="0" w:color="46A28D"/>
            <w:bottom w:val="single" w:sz="6" w:space="0" w:color="E9E9E9"/>
            <w:right w:val="single" w:sz="6" w:space="0" w:color="E9E9E9"/>
          </w:divBdr>
        </w:div>
      </w:divsChild>
    </w:div>
    <w:div w:id="1691956645">
      <w:bodyDiv w:val="1"/>
      <w:marLeft w:val="0"/>
      <w:marRight w:val="0"/>
      <w:marTop w:val="0"/>
      <w:marBottom w:val="0"/>
      <w:divBdr>
        <w:top w:val="none" w:sz="0" w:space="0" w:color="auto"/>
        <w:left w:val="none" w:sz="0" w:space="0" w:color="auto"/>
        <w:bottom w:val="none" w:sz="0" w:space="0" w:color="auto"/>
        <w:right w:val="none" w:sz="0" w:space="0" w:color="auto"/>
      </w:divBdr>
      <w:divsChild>
        <w:div w:id="195429589">
          <w:marLeft w:val="480"/>
          <w:marRight w:val="0"/>
          <w:marTop w:val="0"/>
          <w:marBottom w:val="0"/>
          <w:divBdr>
            <w:top w:val="none" w:sz="0" w:space="0" w:color="auto"/>
            <w:left w:val="none" w:sz="0" w:space="0" w:color="auto"/>
            <w:bottom w:val="none" w:sz="0" w:space="0" w:color="auto"/>
            <w:right w:val="none" w:sz="0" w:space="0" w:color="auto"/>
          </w:divBdr>
          <w:divsChild>
            <w:div w:id="144873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decdequebec.qc.ca/communication-inclusive/" TargetMode="External"/><Relationship Id="rId3" Type="http://schemas.openxmlformats.org/officeDocument/2006/relationships/settings" Target="settings.xml"/><Relationship Id="rId7" Type="http://schemas.openxmlformats.org/officeDocument/2006/relationships/hyperlink" Target="https://chairedspg.uqam.ca/wp-content/uploads/2019/04/Mots-Cl%C3%A9fs-Manueld%C3%A9critureinclusive.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conjugueur.lefigaro.fr/blog/point-milieu-ecriture-inclusive/"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bdl.oqlf.gouv.qc.ca/bdl/gabarit_bdl.asp?id=5421" TargetMode="External"/><Relationship Id="rId4" Type="http://schemas.openxmlformats.org/officeDocument/2006/relationships/webSettings" Target="webSettings.xml"/><Relationship Id="rId9" Type="http://schemas.openxmlformats.org/officeDocument/2006/relationships/hyperlink" Target="https://plus.lapresse.ca/screens/407b9f02-edce-4574-8400%20b026d71bda43__7C___0.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3</Pages>
  <Words>657</Words>
  <Characters>3619</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Jérémie Leroux</dc:creator>
  <cp:keywords/>
  <dc:description/>
  <cp:lastModifiedBy>Jérémie Leroux</cp:lastModifiedBy>
  <cp:revision>27</cp:revision>
  <dcterms:created xsi:type="dcterms:W3CDTF">2021-04-15T15:48:00Z</dcterms:created>
  <dcterms:modified xsi:type="dcterms:W3CDTF">2021-04-15T17:50:00Z</dcterms:modified>
</cp:coreProperties>
</file>